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F52" w14:textId="4734981B" w:rsidR="00ED6A81" w:rsidRPr="00ED6A81" w:rsidRDefault="00ED6A81" w:rsidP="00ED6A81">
      <w:pPr>
        <w:jc w:val="center"/>
        <w:rPr>
          <w:rFonts w:ascii="Cambria" w:hAnsi="Cambria"/>
          <w:b/>
          <w:bCs/>
          <w:sz w:val="24"/>
          <w:szCs w:val="24"/>
        </w:rPr>
      </w:pPr>
      <w:r w:rsidRPr="00ED6A81">
        <w:rPr>
          <w:rFonts w:ascii="Cambria" w:hAnsi="Cambria"/>
          <w:b/>
          <w:bCs/>
          <w:sz w:val="24"/>
          <w:szCs w:val="24"/>
        </w:rPr>
        <w:t xml:space="preserve">Концепция благоустройства ключевых общественных пространств </w:t>
      </w:r>
      <w:r w:rsidRPr="00ED6A81">
        <w:rPr>
          <w:rFonts w:ascii="Cambria" w:hAnsi="Cambria"/>
          <w:b/>
          <w:bCs/>
          <w:sz w:val="24"/>
          <w:szCs w:val="24"/>
        </w:rPr>
        <w:t xml:space="preserve">Екатеринбурга </w:t>
      </w:r>
      <w:r w:rsidRPr="00ED6A81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1C6275FD" w14:textId="26BB0ACC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 xml:space="preserve">На полках Библиотеки территориального развития опубликованы графические материалы Концепция благоустройства ключевых общественных пространств </w:t>
      </w:r>
      <w:r>
        <w:rPr>
          <w:rFonts w:ascii="Cambria" w:hAnsi="Cambria"/>
          <w:sz w:val="24"/>
          <w:szCs w:val="24"/>
        </w:rPr>
        <w:t>Екатеринбурга</w:t>
      </w:r>
      <w:r w:rsidRPr="00ED6A81">
        <w:rPr>
          <w:rFonts w:ascii="Cambria" w:hAnsi="Cambria"/>
          <w:sz w:val="24"/>
          <w:szCs w:val="24"/>
        </w:rPr>
        <w:t>. Издания предоставлены к размещению Фондом ДОМ.РФ.</w:t>
      </w:r>
    </w:p>
    <w:p w14:paraId="43EEB3F9" w14:textId="0D7F142E" w:rsidR="00ED6A81" w:rsidRPr="00ED6A81" w:rsidRDefault="00ED6A81" w:rsidP="00ED6A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</w:t>
      </w:r>
      <w:r w:rsidRPr="00ED6A81">
        <w:rPr>
          <w:rFonts w:ascii="Cambria" w:hAnsi="Cambria"/>
          <w:sz w:val="24"/>
          <w:szCs w:val="24"/>
        </w:rPr>
        <w:t>онцепци</w:t>
      </w:r>
      <w:r>
        <w:rPr>
          <w:rFonts w:ascii="Cambria" w:hAnsi="Cambria"/>
          <w:sz w:val="24"/>
          <w:szCs w:val="24"/>
        </w:rPr>
        <w:t>я представлена тремя документами, где</w:t>
      </w:r>
      <w:r w:rsidRPr="00ED6A81">
        <w:rPr>
          <w:rFonts w:ascii="Cambria" w:hAnsi="Cambria"/>
          <w:sz w:val="24"/>
          <w:szCs w:val="24"/>
        </w:rPr>
        <w:t xml:space="preserve"> рассмотрены </w:t>
      </w:r>
      <w:r>
        <w:rPr>
          <w:rFonts w:ascii="Cambria" w:hAnsi="Cambria"/>
          <w:sz w:val="24"/>
          <w:szCs w:val="24"/>
        </w:rPr>
        <w:t>к</w:t>
      </w:r>
      <w:r w:rsidRPr="00ED6A81">
        <w:rPr>
          <w:rFonts w:ascii="Cambria" w:hAnsi="Cambria"/>
          <w:sz w:val="24"/>
          <w:szCs w:val="24"/>
        </w:rPr>
        <w:t>лючевы</w:t>
      </w:r>
      <w:r>
        <w:rPr>
          <w:rFonts w:ascii="Cambria" w:hAnsi="Cambria"/>
          <w:sz w:val="24"/>
          <w:szCs w:val="24"/>
        </w:rPr>
        <w:t>е</w:t>
      </w:r>
      <w:r w:rsidRPr="00ED6A81">
        <w:rPr>
          <w:rFonts w:ascii="Cambria" w:hAnsi="Cambria"/>
          <w:sz w:val="24"/>
          <w:szCs w:val="24"/>
        </w:rPr>
        <w:t xml:space="preserve"> общественны</w:t>
      </w:r>
      <w:r>
        <w:rPr>
          <w:rFonts w:ascii="Cambria" w:hAnsi="Cambria"/>
          <w:sz w:val="24"/>
          <w:szCs w:val="24"/>
        </w:rPr>
        <w:t>е</w:t>
      </w:r>
      <w:r w:rsidRPr="00ED6A81">
        <w:rPr>
          <w:rFonts w:ascii="Cambria" w:hAnsi="Cambria"/>
          <w:sz w:val="24"/>
          <w:szCs w:val="24"/>
        </w:rPr>
        <w:t xml:space="preserve"> пространства </w:t>
      </w:r>
      <w:r>
        <w:rPr>
          <w:rFonts w:ascii="Cambria" w:hAnsi="Cambria"/>
          <w:sz w:val="24"/>
          <w:szCs w:val="24"/>
        </w:rPr>
        <w:t>Екатеринбурга</w:t>
      </w:r>
      <w:r w:rsidRPr="00ED6A81">
        <w:rPr>
          <w:rFonts w:ascii="Cambria" w:hAnsi="Cambria"/>
          <w:sz w:val="24"/>
          <w:szCs w:val="24"/>
        </w:rPr>
        <w:t>: пер</w:t>
      </w:r>
      <w:r>
        <w:rPr>
          <w:rFonts w:ascii="Cambria" w:hAnsi="Cambria"/>
          <w:sz w:val="24"/>
          <w:szCs w:val="24"/>
        </w:rPr>
        <w:t xml:space="preserve">еулки </w:t>
      </w:r>
      <w:r w:rsidRPr="00ED6A81">
        <w:rPr>
          <w:rFonts w:ascii="Cambria" w:hAnsi="Cambria"/>
          <w:sz w:val="24"/>
          <w:szCs w:val="24"/>
        </w:rPr>
        <w:t>Банковский и Театральный</w:t>
      </w:r>
      <w:r>
        <w:rPr>
          <w:rFonts w:ascii="Cambria" w:hAnsi="Cambria"/>
          <w:sz w:val="24"/>
          <w:szCs w:val="24"/>
        </w:rPr>
        <w:t xml:space="preserve">, набережная реки Исеть </w:t>
      </w:r>
      <w:r w:rsidRPr="00ED6A81">
        <w:rPr>
          <w:rFonts w:ascii="Cambria" w:hAnsi="Cambria"/>
          <w:sz w:val="24"/>
          <w:szCs w:val="24"/>
        </w:rPr>
        <w:t>от ул. Куйбышева до фан-зоны ФИФА</w:t>
      </w:r>
      <w:r>
        <w:rPr>
          <w:rFonts w:ascii="Cambria" w:hAnsi="Cambria"/>
          <w:sz w:val="24"/>
          <w:szCs w:val="24"/>
        </w:rPr>
        <w:t xml:space="preserve"> и от </w:t>
      </w:r>
      <w:r w:rsidRPr="00ED6A81">
        <w:rPr>
          <w:rFonts w:ascii="Cambria" w:hAnsi="Cambria"/>
          <w:sz w:val="24"/>
          <w:szCs w:val="24"/>
        </w:rPr>
        <w:t>ул. Малышева до ул. Куйбышева</w:t>
      </w:r>
      <w:r>
        <w:rPr>
          <w:rFonts w:ascii="Cambria" w:hAnsi="Cambria"/>
          <w:sz w:val="24"/>
          <w:szCs w:val="24"/>
        </w:rPr>
        <w:t>.</w:t>
      </w:r>
    </w:p>
    <w:p w14:paraId="377B3AF6" w14:textId="77777777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В концепциях представлен градостроительный контекст территорий, общее видение трансформаций и проектные решения: технико-экономические показатели, визуализации.</w:t>
      </w:r>
    </w:p>
    <w:p w14:paraId="2E22B971" w14:textId="77777777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 xml:space="preserve">Предлагаемые изменения затрагивают пешеходные зоны и проезжую часть, озеленение, освещение, </w:t>
      </w:r>
      <w:proofErr w:type="spellStart"/>
      <w:r w:rsidRPr="00ED6A81">
        <w:rPr>
          <w:rFonts w:ascii="Cambria" w:hAnsi="Cambria"/>
          <w:sz w:val="24"/>
          <w:szCs w:val="24"/>
        </w:rPr>
        <w:t>МАФы</w:t>
      </w:r>
      <w:proofErr w:type="spellEnd"/>
      <w:r w:rsidRPr="00ED6A81">
        <w:rPr>
          <w:rFonts w:ascii="Cambria" w:hAnsi="Cambria"/>
          <w:sz w:val="24"/>
          <w:szCs w:val="24"/>
        </w:rPr>
        <w:t>, дизайн-код, а также трансформацию инженерной инфраструктуры и повышение энергоэффективности территорий.</w:t>
      </w:r>
    </w:p>
    <w:p w14:paraId="4349A858" w14:textId="77777777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0D96C97" w14:textId="77777777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Ознакомиться с концепциями можно в разделе «Специальная литература» по ссылкам:</w:t>
      </w:r>
    </w:p>
    <w:p w14:paraId="625E70E1" w14:textId="1320DF13" w:rsid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пространств. Екатеринбург, набережная реки Исеть от ул. Малышева до ул. Куйбышева</w:t>
      </w:r>
      <w:r>
        <w:rPr>
          <w:rFonts w:ascii="Cambria" w:hAnsi="Cambria"/>
          <w:sz w:val="24"/>
          <w:szCs w:val="24"/>
        </w:rPr>
        <w:t xml:space="preserve"> </w:t>
      </w:r>
      <w:r w:rsidRPr="00ED6A81">
        <w:rPr>
          <w:rFonts w:ascii="Cambria" w:hAnsi="Cambria"/>
          <w:sz w:val="24"/>
          <w:szCs w:val="24"/>
        </w:rPr>
        <w:t xml:space="preserve">- </w:t>
      </w:r>
      <w:hyperlink r:id="rId4" w:history="1">
        <w:r w:rsidRPr="00DD1A58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https://urban.ranepa.ru/spetsialnaya-literatura/komfortnaya-sreda-blagoustroystvo-dizayn-gorodskikh-prostranstv/kontseptsiya-blagoustroystva-klyuchevykh-obshchestvennykh-/</w:t>
        </w:r>
      </w:hyperlink>
    </w:p>
    <w:p w14:paraId="6E8E2134" w14:textId="012C444C" w:rsid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пространства. Екатеринбург, набережная реки Исеть от ул. Куйбышева до фан-зоны ФИФА</w:t>
      </w:r>
      <w:r>
        <w:rPr>
          <w:rFonts w:ascii="Cambria" w:hAnsi="Cambria"/>
          <w:sz w:val="24"/>
          <w:szCs w:val="24"/>
        </w:rPr>
        <w:t xml:space="preserve"> </w:t>
      </w:r>
      <w:r w:rsidRPr="00ED6A81">
        <w:rPr>
          <w:rFonts w:ascii="Cambria" w:hAnsi="Cambria"/>
          <w:sz w:val="24"/>
          <w:szCs w:val="24"/>
        </w:rPr>
        <w:t xml:space="preserve">- </w:t>
      </w:r>
      <w:hyperlink r:id="rId5" w:history="1">
        <w:r w:rsidRPr="00DD1A58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https://urban.ranepa.ru/spetsialnaya-literatura/komfortnaya-sreda-blagoustroystvo-dizayn-gorodskikh-prostranstv/kontseptsiya-blagoustroystva-klyuchevykh-obshchestvennykh-prostranstv-ekaterinburg-naberezhnaya-reki/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51DD9365" w14:textId="57A7C2B7" w:rsidR="00ED6A81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пространств. Екатеринбург, пер. Банковский и пер. Театральный</w:t>
      </w:r>
      <w:r>
        <w:rPr>
          <w:rFonts w:ascii="Cambria" w:hAnsi="Cambria"/>
          <w:sz w:val="24"/>
          <w:szCs w:val="24"/>
        </w:rPr>
        <w:t xml:space="preserve"> </w:t>
      </w:r>
      <w:r w:rsidRPr="00ED6A81">
        <w:rPr>
          <w:rFonts w:ascii="Cambria" w:hAnsi="Cambria"/>
          <w:sz w:val="24"/>
          <w:szCs w:val="24"/>
        </w:rPr>
        <w:t xml:space="preserve">- </w:t>
      </w:r>
      <w:hyperlink r:id="rId6" w:history="1">
        <w:r w:rsidRPr="00DD1A58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https://urban.ranepa.ru/spetsialnaya-literatura/komfortnaya-sreda-blagoustroystvo-dizayn-gorodskikh-prostranstv/kontseptsiya-blagoustroystva-klyuchevykh-obshchestvennykh-prostranstv-ekaterinburg-per-bankovskiy-i-/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3C6C7810" w14:textId="77777777" w:rsidR="00ED6A81" w:rsidRPr="00ED6A81" w:rsidRDefault="00ED6A81" w:rsidP="00ED6A81">
      <w:pPr>
        <w:rPr>
          <w:rFonts w:ascii="Cambria" w:hAnsi="Cambria"/>
          <w:b/>
          <w:bCs/>
          <w:sz w:val="24"/>
          <w:szCs w:val="24"/>
        </w:rPr>
      </w:pPr>
      <w:r w:rsidRPr="00ED6A81">
        <w:rPr>
          <w:rFonts w:ascii="Cambria" w:hAnsi="Cambria"/>
          <w:b/>
          <w:bCs/>
          <w:sz w:val="24"/>
          <w:szCs w:val="24"/>
        </w:rPr>
        <w:t>О проекте:</w:t>
      </w:r>
    </w:p>
    <w:p w14:paraId="6E73B434" w14:textId="3E3F70B2" w:rsidR="00797B1E" w:rsidRPr="00ED6A81" w:rsidRDefault="00ED6A81" w:rsidP="00ED6A81">
      <w:pPr>
        <w:rPr>
          <w:rFonts w:ascii="Cambria" w:hAnsi="Cambria"/>
          <w:sz w:val="24"/>
          <w:szCs w:val="24"/>
        </w:rPr>
      </w:pPr>
      <w:r w:rsidRPr="00ED6A81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ED6A81">
        <w:rPr>
          <w:rFonts w:ascii="Cambria" w:hAnsi="Cambria"/>
          <w:sz w:val="24"/>
          <w:szCs w:val="24"/>
        </w:rPr>
        <w:t>В.Л.Глазычева</w:t>
      </w:r>
      <w:proofErr w:type="spellEnd"/>
      <w:r w:rsidRPr="00ED6A81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sectPr w:rsidR="00797B1E" w:rsidRPr="00ED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3D"/>
    <w:rsid w:val="00532969"/>
    <w:rsid w:val="005541D2"/>
    <w:rsid w:val="00761BA7"/>
    <w:rsid w:val="00797B1E"/>
    <w:rsid w:val="009A0BFE"/>
    <w:rsid w:val="009E7353"/>
    <w:rsid w:val="00AB0EB0"/>
    <w:rsid w:val="00D4722A"/>
    <w:rsid w:val="00D4743D"/>
    <w:rsid w:val="00D63535"/>
    <w:rsid w:val="00ED6A81"/>
    <w:rsid w:val="00F14A4B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647"/>
  <w15:chartTrackingRefBased/>
  <w15:docId w15:val="{D74E7FE3-E463-462E-97B2-67EF7F7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.ranepa.ru/spetsialnaya-literatura/komfortnaya-sreda-blagoustroystvo-dizayn-gorodskikh-prostranstv/kontseptsiya-blagoustroystva-klyuchevykh-obshchestvennykh-prostranstv-ekaterinburg-per-bankovskiy-i-/" TargetMode="External"/><Relationship Id="rId5" Type="http://schemas.openxmlformats.org/officeDocument/2006/relationships/hyperlink" Target="https://urban.ranepa.ru/spetsialnaya-literatura/komfortnaya-sreda-blagoustroystvo-dizayn-gorodskikh-prostranstv/kontseptsiya-blagoustroystva-klyuchevykh-obshchestvennykh-prostranstv-ekaterinburg-naberezhnaya-reki/" TargetMode="External"/><Relationship Id="rId4" Type="http://schemas.openxmlformats.org/officeDocument/2006/relationships/hyperlink" Target="https://urban.ranepa.ru/spetsialnaya-literatura/komfortnaya-sreda-blagoustroystvo-dizayn-gorodskikh-prostranstv/kontseptsiya-blagoustroystva-klyuchevykh-obshchestvenny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2023-03-20T07:54:00Z</dcterms:created>
  <dcterms:modified xsi:type="dcterms:W3CDTF">2023-03-20T07:59:00Z</dcterms:modified>
</cp:coreProperties>
</file>